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A6" w:rsidRPr="009325A6" w:rsidRDefault="004F25A6" w:rsidP="004F25A6">
      <w:pPr>
        <w:pStyle w:val="Default"/>
        <w:rPr>
          <w:spacing w:val="14"/>
        </w:rPr>
      </w:pPr>
      <w:r w:rsidRPr="009325A6">
        <w:rPr>
          <w:b/>
          <w:bCs/>
          <w:spacing w:val="14"/>
        </w:rPr>
        <w:t xml:space="preserve">OBJECTION PROCESS </w:t>
      </w:r>
    </w:p>
    <w:p w:rsidR="004F25A6" w:rsidRPr="009325A6" w:rsidRDefault="004F25A6" w:rsidP="004F25A6">
      <w:pPr>
        <w:pStyle w:val="Default"/>
        <w:rPr>
          <w:spacing w:val="14"/>
        </w:rPr>
      </w:pPr>
    </w:p>
    <w:p w:rsidR="000F5E8F" w:rsidRPr="009325A6" w:rsidRDefault="004F25A6" w:rsidP="004F25A6">
      <w:pPr>
        <w:pStyle w:val="Default"/>
        <w:rPr>
          <w:spacing w:val="14"/>
        </w:rPr>
      </w:pPr>
      <w:r w:rsidRPr="009325A6">
        <w:rPr>
          <w:spacing w:val="14"/>
        </w:rPr>
        <w:t xml:space="preserve">Only those who submitted written comments during a public comment period (scoping or DEIS comments) are eligible to file an objection. </w:t>
      </w:r>
    </w:p>
    <w:p w:rsidR="000F5E8F" w:rsidRPr="009325A6" w:rsidRDefault="000F5E8F" w:rsidP="004F25A6">
      <w:pPr>
        <w:pStyle w:val="Default"/>
        <w:rPr>
          <w:spacing w:val="14"/>
        </w:rPr>
      </w:pPr>
    </w:p>
    <w:p w:rsidR="002C0BAE" w:rsidRPr="009325A6" w:rsidRDefault="004F25A6" w:rsidP="004F25A6">
      <w:pPr>
        <w:pStyle w:val="Default"/>
        <w:rPr>
          <w:i/>
          <w:iCs/>
          <w:spacing w:val="14"/>
        </w:rPr>
      </w:pPr>
      <w:r w:rsidRPr="009325A6">
        <w:rPr>
          <w:b/>
          <w:bCs/>
          <w:spacing w:val="14"/>
        </w:rPr>
        <w:t xml:space="preserve">How to Object and Timeframe: </w:t>
      </w:r>
      <w:r w:rsidRPr="009325A6">
        <w:rPr>
          <w:spacing w:val="14"/>
        </w:rPr>
        <w:t xml:space="preserve">Written objections, including any attachments, must be sent via regular mail to Objection Reviewing Officer, USDA-Forest Service Intermountain Region, 324 25th Street, Ogden, UT 84401 or email objection to </w:t>
      </w:r>
      <w:hyperlink r:id="rId9" w:history="1">
        <w:r w:rsidR="00273DE8" w:rsidRPr="001112CC">
          <w:rPr>
            <w:rStyle w:val="Hyperlink"/>
            <w:spacing w:val="14"/>
          </w:rPr>
          <w:t>objections-intermtn-regional-office@usda.gov</w:t>
        </w:r>
      </w:hyperlink>
      <w:r w:rsidR="00273DE8">
        <w:rPr>
          <w:spacing w:val="14"/>
        </w:rPr>
        <w:t xml:space="preserve"> </w:t>
      </w:r>
      <w:r w:rsidRPr="009325A6">
        <w:rPr>
          <w:spacing w:val="14"/>
        </w:rPr>
        <w:t>within 45 days following the publication of the legal notice in the Casper Star-Tribune</w:t>
      </w:r>
      <w:r w:rsidR="000F5E8F" w:rsidRPr="009325A6">
        <w:rPr>
          <w:spacing w:val="14"/>
        </w:rPr>
        <w:t xml:space="preserve"> (November 23)</w:t>
      </w:r>
      <w:r w:rsidRPr="009325A6">
        <w:rPr>
          <w:i/>
          <w:iCs/>
          <w:spacing w:val="14"/>
        </w:rPr>
        <w:t>.</w:t>
      </w:r>
    </w:p>
    <w:p w:rsidR="004F25A6" w:rsidRPr="009325A6" w:rsidRDefault="004F25A6" w:rsidP="004F25A6">
      <w:pPr>
        <w:pStyle w:val="Default"/>
        <w:rPr>
          <w:i/>
          <w:iCs/>
          <w:spacing w:val="14"/>
        </w:rPr>
      </w:pPr>
    </w:p>
    <w:p w:rsidR="000F5E8F" w:rsidRPr="009325A6" w:rsidRDefault="000F5E8F" w:rsidP="000F5E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14"/>
          <w:kern w:val="36"/>
          <w:sz w:val="24"/>
          <w:szCs w:val="24"/>
        </w:rPr>
      </w:pPr>
      <w:r w:rsidRPr="009325A6">
        <w:rPr>
          <w:rFonts w:ascii="Times New Roman" w:eastAsia="Times New Roman" w:hAnsi="Times New Roman" w:cs="Times New Roman"/>
          <w:b/>
          <w:bCs/>
          <w:spacing w:val="14"/>
          <w:kern w:val="36"/>
          <w:sz w:val="24"/>
          <w:szCs w:val="24"/>
        </w:rPr>
        <w:t xml:space="preserve">36 CFR § 218.8 </w:t>
      </w:r>
    </w:p>
    <w:p w:rsidR="004F25A6" w:rsidRPr="009325A6" w:rsidRDefault="004F25A6" w:rsidP="004F25A6">
      <w:pPr>
        <w:spacing w:after="0" w:line="240" w:lineRule="auto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proofErr w:type="gramStart"/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Filing an </w:t>
      </w:r>
      <w:hyperlink r:id="rId10" w:history="1">
        <w:r w:rsidRPr="009325A6">
          <w:rPr>
            <w:rFonts w:ascii="Times New Roman" w:eastAsia="Times New Roman" w:hAnsi="Times New Roman" w:cs="Times New Roman"/>
            <w:color w:val="0000FF"/>
            <w:spacing w:val="14"/>
            <w:sz w:val="24"/>
            <w:szCs w:val="24"/>
            <w:u w:val="single"/>
          </w:rPr>
          <w:t>objection</w:t>
        </w:r>
      </w:hyperlink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proofErr w:type="gramEnd"/>
    </w:p>
    <w:p w:rsidR="004F25A6" w:rsidRPr="009325A6" w:rsidRDefault="004F25A6" w:rsidP="004F2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(a) </w:t>
      </w:r>
      <w:hyperlink r:id="rId11" w:history="1">
        <w:r w:rsidRPr="009325A6">
          <w:rPr>
            <w:rFonts w:ascii="Times New Roman" w:eastAsia="Times New Roman" w:hAnsi="Times New Roman" w:cs="Times New Roman"/>
            <w:color w:val="0000FF"/>
            <w:spacing w:val="14"/>
            <w:sz w:val="24"/>
            <w:szCs w:val="24"/>
            <w:u w:val="single"/>
          </w:rPr>
          <w:t>Objections</w:t>
        </w:r>
      </w:hyperlink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must be filed with the </w:t>
      </w:r>
      <w:r w:rsidRPr="009325A6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>reviewing officer</w:t>
      </w:r>
      <w:r w:rsidR="000F5E8F" w:rsidRPr="009325A6">
        <w:rPr>
          <w:rStyle w:val="FootnoteReference"/>
          <w:rFonts w:ascii="Times New Roman" w:eastAsia="Times New Roman" w:hAnsi="Times New Roman" w:cs="Times New Roman"/>
          <w:b/>
          <w:spacing w:val="14"/>
          <w:sz w:val="24"/>
          <w:szCs w:val="24"/>
        </w:rPr>
        <w:footnoteReference w:id="1"/>
      </w:r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in writing. All </w:t>
      </w:r>
      <w:hyperlink r:id="rId12" w:history="1">
        <w:r w:rsidRPr="009325A6">
          <w:rPr>
            <w:rFonts w:ascii="Times New Roman" w:eastAsia="Times New Roman" w:hAnsi="Times New Roman" w:cs="Times New Roman"/>
            <w:color w:val="0000FF"/>
            <w:spacing w:val="14"/>
            <w:sz w:val="24"/>
            <w:szCs w:val="24"/>
            <w:u w:val="single"/>
          </w:rPr>
          <w:t>objections</w:t>
        </w:r>
      </w:hyperlink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are available for public inspection during and after the </w:t>
      </w:r>
      <w:hyperlink r:id="rId13" w:history="1">
        <w:r w:rsidRPr="009325A6">
          <w:rPr>
            <w:rFonts w:ascii="Times New Roman" w:eastAsia="Times New Roman" w:hAnsi="Times New Roman" w:cs="Times New Roman"/>
            <w:color w:val="0000FF"/>
            <w:spacing w:val="14"/>
            <w:sz w:val="24"/>
            <w:szCs w:val="24"/>
            <w:u w:val="single"/>
          </w:rPr>
          <w:t>objection process</w:t>
        </w:r>
      </w:hyperlink>
      <w:r w:rsidRPr="00932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. </w:t>
      </w:r>
    </w:p>
    <w:p w:rsidR="004F25A6" w:rsidRPr="009325A6" w:rsidRDefault="004F25A6" w:rsidP="004F25A6">
      <w:pPr>
        <w:pStyle w:val="psection-1"/>
        <w:rPr>
          <w:spacing w:val="14"/>
        </w:rPr>
      </w:pPr>
      <w:r w:rsidRPr="009325A6">
        <w:rPr>
          <w:spacing w:val="14"/>
        </w:rPr>
        <w:t xml:space="preserve">Incorporation of documents by reference is not allowed, except for the following list of items that may be referenced by including </w:t>
      </w:r>
      <w:r w:rsidRPr="00273DE8">
        <w:rPr>
          <w:b/>
          <w:spacing w:val="14"/>
        </w:rPr>
        <w:t>date, page, and section of the cited document</w:t>
      </w:r>
      <w:r w:rsidRPr="009325A6">
        <w:rPr>
          <w:spacing w:val="14"/>
        </w:rPr>
        <w:t xml:space="preserve">, along with a description of its content and applicability to the </w:t>
      </w:r>
      <w:hyperlink r:id="rId14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>. All other documents</w:t>
      </w:r>
      <w:r w:rsidR="00043453" w:rsidRPr="009325A6">
        <w:rPr>
          <w:rStyle w:val="FootnoteReference"/>
          <w:spacing w:val="14"/>
        </w:rPr>
        <w:footnoteReference w:id="2"/>
      </w:r>
      <w:r w:rsidRPr="009325A6">
        <w:rPr>
          <w:spacing w:val="14"/>
        </w:rPr>
        <w:t xml:space="preserve"> must be included with the </w:t>
      </w:r>
      <w:hyperlink r:id="rId15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.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(1)</w:t>
      </w:r>
      <w:r w:rsidRPr="009325A6">
        <w:rPr>
          <w:spacing w:val="14"/>
        </w:rPr>
        <w:t xml:space="preserve"> All or any part of a Federal law or regulation.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(2)</w:t>
      </w:r>
      <w:r w:rsidRPr="009325A6">
        <w:rPr>
          <w:spacing w:val="14"/>
        </w:rPr>
        <w:t xml:space="preserve"> Forest Service directives and land management plans.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(3)</w:t>
      </w:r>
      <w:r w:rsidRPr="009325A6">
        <w:rPr>
          <w:spacing w:val="14"/>
        </w:rPr>
        <w:t xml:space="preserve"> Documents referenced by the Forest Service in the proposed </w:t>
      </w:r>
      <w:hyperlink r:id="rId16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EA or </w:t>
      </w:r>
      <w:hyperlink r:id="rId17" w:history="1">
        <w:r w:rsidRPr="009325A6">
          <w:rPr>
            <w:rStyle w:val="Hyperlink"/>
            <w:spacing w:val="14"/>
          </w:rPr>
          <w:t>EIS</w:t>
        </w:r>
      </w:hyperlink>
      <w:r w:rsidRPr="009325A6">
        <w:rPr>
          <w:spacing w:val="14"/>
        </w:rPr>
        <w:t xml:space="preserve"> that is subject to </w:t>
      </w:r>
      <w:hyperlink r:id="rId18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.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(4)</w:t>
      </w:r>
      <w:r w:rsidRPr="009325A6">
        <w:rPr>
          <w:spacing w:val="14"/>
        </w:rPr>
        <w:t xml:space="preserve"> Comments previously provided to the Forest Service by the </w:t>
      </w:r>
      <w:hyperlink r:id="rId19" w:history="1">
        <w:r w:rsidRPr="009325A6">
          <w:rPr>
            <w:rStyle w:val="Hyperlink"/>
            <w:spacing w:val="14"/>
          </w:rPr>
          <w:t>objector</w:t>
        </w:r>
      </w:hyperlink>
      <w:r w:rsidRPr="009325A6">
        <w:rPr>
          <w:spacing w:val="14"/>
        </w:rPr>
        <w:t xml:space="preserve"> during public involvement opportunities for the proposed </w:t>
      </w:r>
      <w:hyperlink r:id="rId20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where written comments were requested by the </w:t>
      </w:r>
      <w:hyperlink r:id="rId21" w:history="1">
        <w:r w:rsidRPr="009325A6">
          <w:rPr>
            <w:rStyle w:val="Hyperlink"/>
            <w:spacing w:val="14"/>
          </w:rPr>
          <w:t>responsible official</w:t>
        </w:r>
      </w:hyperlink>
      <w:r w:rsidRPr="009325A6">
        <w:rPr>
          <w:spacing w:val="14"/>
        </w:rPr>
        <w:t xml:space="preserve">. </w:t>
      </w:r>
    </w:p>
    <w:p w:rsidR="004F25A6" w:rsidRPr="009325A6" w:rsidRDefault="004F25A6" w:rsidP="004F25A6">
      <w:pPr>
        <w:pStyle w:val="psection-1"/>
        <w:rPr>
          <w:spacing w:val="14"/>
        </w:rPr>
      </w:pPr>
      <w:r w:rsidRPr="009325A6">
        <w:rPr>
          <w:rStyle w:val="enumxml"/>
          <w:spacing w:val="14"/>
        </w:rPr>
        <w:t>(c)</w:t>
      </w:r>
      <w:r w:rsidRPr="009325A6">
        <w:rPr>
          <w:spacing w:val="14"/>
        </w:rPr>
        <w:t xml:space="preserve"> Issues raised in </w:t>
      </w:r>
      <w:hyperlink r:id="rId22" w:history="1">
        <w:r w:rsidRPr="009325A6">
          <w:rPr>
            <w:rStyle w:val="Hyperlink"/>
            <w:spacing w:val="14"/>
          </w:rPr>
          <w:t>objections</w:t>
        </w:r>
      </w:hyperlink>
      <w:r w:rsidRPr="009325A6">
        <w:rPr>
          <w:spacing w:val="14"/>
        </w:rPr>
        <w:t xml:space="preserve"> must be based on previously submitted </w:t>
      </w:r>
      <w:hyperlink r:id="rId23" w:history="1">
        <w:r w:rsidRPr="009325A6">
          <w:rPr>
            <w:rStyle w:val="Hyperlink"/>
            <w:spacing w:val="14"/>
          </w:rPr>
          <w:t>specific written comments</w:t>
        </w:r>
      </w:hyperlink>
      <w:r w:rsidRPr="009325A6">
        <w:rPr>
          <w:spacing w:val="14"/>
        </w:rPr>
        <w:t xml:space="preserve"> regarding the proposed </w:t>
      </w:r>
      <w:hyperlink r:id="rId24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or activity and attributed to the </w:t>
      </w:r>
      <w:hyperlink r:id="rId25" w:history="1">
        <w:r w:rsidRPr="009325A6">
          <w:rPr>
            <w:rStyle w:val="Hyperlink"/>
            <w:spacing w:val="14"/>
          </w:rPr>
          <w:t>objector</w:t>
        </w:r>
      </w:hyperlink>
      <w:r w:rsidRPr="009325A6">
        <w:rPr>
          <w:spacing w:val="14"/>
        </w:rPr>
        <w:t xml:space="preserve">, unless the issue is based on new information that arose after the opportunities for comment. The burden is on the </w:t>
      </w:r>
      <w:hyperlink r:id="rId26" w:history="1">
        <w:r w:rsidRPr="009325A6">
          <w:rPr>
            <w:rStyle w:val="Hyperlink"/>
            <w:spacing w:val="14"/>
          </w:rPr>
          <w:t>objector</w:t>
        </w:r>
      </w:hyperlink>
      <w:r w:rsidRPr="009325A6">
        <w:rPr>
          <w:spacing w:val="14"/>
        </w:rPr>
        <w:t xml:space="preserve"> to demonstrate compliance with this requirement for </w:t>
      </w:r>
      <w:hyperlink r:id="rId27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 issues (see </w:t>
      </w:r>
      <w:hyperlink r:id="rId28" w:anchor="d_6" w:history="1">
        <w:r w:rsidRPr="009325A6">
          <w:rPr>
            <w:rStyle w:val="Hyperlink"/>
            <w:spacing w:val="14"/>
          </w:rPr>
          <w:t>paragraph (d)(6)</w:t>
        </w:r>
      </w:hyperlink>
      <w:r w:rsidRPr="009325A6">
        <w:rPr>
          <w:spacing w:val="14"/>
        </w:rPr>
        <w:t xml:space="preserve"> of this section).</w:t>
      </w:r>
      <w:r w:rsidR="00BC088C" w:rsidRPr="009325A6">
        <w:rPr>
          <w:rStyle w:val="FootnoteReference"/>
          <w:spacing w:val="14"/>
        </w:rPr>
        <w:footnoteReference w:id="3"/>
      </w:r>
      <w:r w:rsidRPr="009325A6">
        <w:rPr>
          <w:spacing w:val="14"/>
        </w:rPr>
        <w:t xml:space="preserve"> </w:t>
      </w:r>
    </w:p>
    <w:p w:rsidR="004F25A6" w:rsidRPr="009325A6" w:rsidRDefault="004F25A6" w:rsidP="004F25A6">
      <w:pPr>
        <w:pStyle w:val="psection-1"/>
        <w:rPr>
          <w:spacing w:val="14"/>
        </w:rPr>
      </w:pPr>
      <w:r w:rsidRPr="009325A6">
        <w:rPr>
          <w:rStyle w:val="enumxml"/>
          <w:spacing w:val="14"/>
        </w:rPr>
        <w:t>(d)</w:t>
      </w:r>
      <w:r w:rsidRPr="009325A6">
        <w:rPr>
          <w:spacing w:val="14"/>
        </w:rPr>
        <w:t xml:space="preserve"> At a minimum, an </w:t>
      </w:r>
      <w:hyperlink r:id="rId29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 must include the following: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lastRenderedPageBreak/>
        <w:t>(1)</w:t>
      </w:r>
      <w:r w:rsidRPr="009325A6">
        <w:rPr>
          <w:spacing w:val="14"/>
        </w:rPr>
        <w:t xml:space="preserve"> </w:t>
      </w:r>
      <w:hyperlink r:id="rId30" w:history="1">
        <w:r w:rsidRPr="009325A6">
          <w:rPr>
            <w:rStyle w:val="Hyperlink"/>
            <w:spacing w:val="14"/>
          </w:rPr>
          <w:t>Objector</w:t>
        </w:r>
      </w:hyperlink>
      <w:r w:rsidRPr="009325A6">
        <w:rPr>
          <w:spacing w:val="14"/>
        </w:rPr>
        <w:t xml:space="preserve">'s </w:t>
      </w:r>
      <w:hyperlink r:id="rId31" w:history="1">
        <w:r w:rsidRPr="009325A6">
          <w:rPr>
            <w:rStyle w:val="Hyperlink"/>
            <w:spacing w:val="14"/>
          </w:rPr>
          <w:t>name</w:t>
        </w:r>
      </w:hyperlink>
      <w:r w:rsidRPr="009325A6">
        <w:rPr>
          <w:spacing w:val="14"/>
        </w:rPr>
        <w:t xml:space="preserve"> and </w:t>
      </w:r>
      <w:hyperlink r:id="rId32" w:history="1">
        <w:r w:rsidRPr="009325A6">
          <w:rPr>
            <w:rStyle w:val="Hyperlink"/>
            <w:spacing w:val="14"/>
          </w:rPr>
          <w:t>address</w:t>
        </w:r>
      </w:hyperlink>
      <w:r w:rsidRPr="009325A6">
        <w:rPr>
          <w:spacing w:val="14"/>
        </w:rPr>
        <w:t xml:space="preserve"> as defined in </w:t>
      </w:r>
      <w:hyperlink r:id="rId33" w:history="1">
        <w:r w:rsidRPr="009325A6">
          <w:rPr>
            <w:rStyle w:val="Hyperlink"/>
            <w:spacing w:val="14"/>
          </w:rPr>
          <w:t>§ 218.2</w:t>
        </w:r>
      </w:hyperlink>
      <w:r w:rsidRPr="009325A6">
        <w:rPr>
          <w:spacing w:val="14"/>
        </w:rPr>
        <w:t xml:space="preserve">, with a telephone number, if available;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(2)</w:t>
      </w:r>
      <w:r w:rsidRPr="009325A6">
        <w:rPr>
          <w:spacing w:val="14"/>
        </w:rPr>
        <w:t xml:space="preserve"> Signature or other verification of authorship upon request (a scanned signature for electronic mail may be filed with the objection);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(3)</w:t>
      </w:r>
      <w:r w:rsidRPr="009325A6">
        <w:rPr>
          <w:spacing w:val="14"/>
        </w:rPr>
        <w:t xml:space="preserve"> When multiple </w:t>
      </w:r>
      <w:hyperlink r:id="rId34" w:history="1">
        <w:r w:rsidRPr="009325A6">
          <w:rPr>
            <w:rStyle w:val="Hyperlink"/>
            <w:spacing w:val="14"/>
          </w:rPr>
          <w:t>names</w:t>
        </w:r>
      </w:hyperlink>
      <w:r w:rsidRPr="009325A6">
        <w:rPr>
          <w:spacing w:val="14"/>
        </w:rPr>
        <w:t xml:space="preserve"> are listed on an </w:t>
      </w:r>
      <w:hyperlink r:id="rId35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, identification of the </w:t>
      </w:r>
      <w:hyperlink r:id="rId36" w:history="1">
        <w:r w:rsidRPr="009325A6">
          <w:rPr>
            <w:rStyle w:val="Hyperlink"/>
            <w:spacing w:val="14"/>
          </w:rPr>
          <w:t>lead objector</w:t>
        </w:r>
      </w:hyperlink>
      <w:r w:rsidRPr="009325A6">
        <w:rPr>
          <w:spacing w:val="14"/>
        </w:rPr>
        <w:t xml:space="preserve"> as defined in </w:t>
      </w:r>
      <w:hyperlink r:id="rId37" w:history="1">
        <w:r w:rsidRPr="009325A6">
          <w:rPr>
            <w:rStyle w:val="Hyperlink"/>
            <w:spacing w:val="14"/>
          </w:rPr>
          <w:t>§ 218.2</w:t>
        </w:r>
      </w:hyperlink>
      <w:r w:rsidRPr="009325A6">
        <w:rPr>
          <w:spacing w:val="14"/>
        </w:rPr>
        <w:t xml:space="preserve">. Verification of the identity of the </w:t>
      </w:r>
      <w:hyperlink r:id="rId38" w:history="1">
        <w:r w:rsidRPr="009325A6">
          <w:rPr>
            <w:rStyle w:val="Hyperlink"/>
            <w:spacing w:val="14"/>
          </w:rPr>
          <w:t>lead objector</w:t>
        </w:r>
      </w:hyperlink>
      <w:r w:rsidRPr="009325A6">
        <w:rPr>
          <w:spacing w:val="14"/>
        </w:rPr>
        <w:t xml:space="preserve"> must be provided upon request or the reviewing officer will designate a </w:t>
      </w:r>
      <w:hyperlink r:id="rId39" w:history="1">
        <w:r w:rsidRPr="009325A6">
          <w:rPr>
            <w:rStyle w:val="Hyperlink"/>
            <w:spacing w:val="14"/>
          </w:rPr>
          <w:t>lead objector</w:t>
        </w:r>
      </w:hyperlink>
      <w:r w:rsidRPr="009325A6">
        <w:rPr>
          <w:spacing w:val="14"/>
        </w:rPr>
        <w:t xml:space="preserve"> as provided in </w:t>
      </w:r>
      <w:hyperlink r:id="rId40" w:anchor="d" w:history="1">
        <w:r w:rsidRPr="009325A6">
          <w:rPr>
            <w:rStyle w:val="Hyperlink"/>
            <w:spacing w:val="14"/>
          </w:rPr>
          <w:t>§ 218.5(d)</w:t>
        </w:r>
      </w:hyperlink>
      <w:r w:rsidRPr="009325A6">
        <w:rPr>
          <w:spacing w:val="14"/>
        </w:rPr>
        <w:t xml:space="preserve">;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(4)</w:t>
      </w:r>
      <w:r w:rsidRPr="009325A6">
        <w:rPr>
          <w:spacing w:val="14"/>
        </w:rPr>
        <w:t xml:space="preserve"> The </w:t>
      </w:r>
      <w:hyperlink r:id="rId41" w:history="1">
        <w:r w:rsidRPr="009325A6">
          <w:rPr>
            <w:rStyle w:val="Hyperlink"/>
            <w:spacing w:val="14"/>
          </w:rPr>
          <w:t>name</w:t>
        </w:r>
      </w:hyperlink>
      <w:r w:rsidRPr="009325A6">
        <w:rPr>
          <w:spacing w:val="14"/>
        </w:rPr>
        <w:t xml:space="preserve"> of the proposed </w:t>
      </w:r>
      <w:hyperlink r:id="rId42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, the </w:t>
      </w:r>
      <w:hyperlink r:id="rId43" w:history="1">
        <w:r w:rsidRPr="009325A6">
          <w:rPr>
            <w:rStyle w:val="Hyperlink"/>
            <w:spacing w:val="14"/>
          </w:rPr>
          <w:t>name</w:t>
        </w:r>
      </w:hyperlink>
      <w:r w:rsidRPr="009325A6">
        <w:rPr>
          <w:spacing w:val="14"/>
        </w:rPr>
        <w:t xml:space="preserve"> and title of the </w:t>
      </w:r>
      <w:hyperlink r:id="rId44" w:history="1">
        <w:r w:rsidRPr="009325A6">
          <w:rPr>
            <w:rStyle w:val="Hyperlink"/>
            <w:spacing w:val="14"/>
          </w:rPr>
          <w:t>responsible official</w:t>
        </w:r>
      </w:hyperlink>
      <w:r w:rsidRPr="009325A6">
        <w:rPr>
          <w:spacing w:val="14"/>
        </w:rPr>
        <w:t xml:space="preserve">, and the name(s) of the national forest(s) and/or ranger district(s) on which the proposed </w:t>
      </w:r>
      <w:hyperlink r:id="rId45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will be implemented;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(5)</w:t>
      </w:r>
      <w:r w:rsidRPr="009325A6">
        <w:rPr>
          <w:spacing w:val="14"/>
        </w:rPr>
        <w:t xml:space="preserve"> A description of those aspects of the proposed </w:t>
      </w:r>
      <w:hyperlink r:id="rId46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</w:t>
      </w:r>
      <w:hyperlink r:id="rId47" w:history="1">
        <w:r w:rsidRPr="009325A6">
          <w:rPr>
            <w:rStyle w:val="Hyperlink"/>
            <w:spacing w:val="14"/>
          </w:rPr>
          <w:t>addressed</w:t>
        </w:r>
      </w:hyperlink>
      <w:r w:rsidRPr="009325A6">
        <w:rPr>
          <w:spacing w:val="14"/>
        </w:rPr>
        <w:t xml:space="preserve"> by the </w:t>
      </w:r>
      <w:hyperlink r:id="rId48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, including specific issues related to the proposed </w:t>
      </w:r>
      <w:hyperlink r:id="rId49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; if applicable, how the </w:t>
      </w:r>
      <w:hyperlink r:id="rId50" w:history="1">
        <w:r w:rsidRPr="009325A6">
          <w:rPr>
            <w:rStyle w:val="Hyperlink"/>
            <w:spacing w:val="14"/>
          </w:rPr>
          <w:t>objector</w:t>
        </w:r>
      </w:hyperlink>
      <w:r w:rsidRPr="009325A6">
        <w:rPr>
          <w:spacing w:val="14"/>
        </w:rPr>
        <w:t xml:space="preserve"> believes the environmental analysis or draft decision specifically violates law, regulation, or policy; suggested remedies that would resolve the </w:t>
      </w:r>
      <w:hyperlink r:id="rId51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; supporting reasons for the reviewing officer to consider; and </w:t>
      </w:r>
    </w:p>
    <w:p w:rsidR="004F25A6" w:rsidRPr="009325A6" w:rsidRDefault="004F25A6" w:rsidP="004F25A6">
      <w:pPr>
        <w:pStyle w:val="psection-2"/>
        <w:rPr>
          <w:spacing w:val="14"/>
        </w:rPr>
      </w:pPr>
      <w:r w:rsidRPr="009325A6">
        <w:rPr>
          <w:rStyle w:val="enumxml"/>
          <w:spacing w:val="14"/>
        </w:rPr>
        <w:t>(6)</w:t>
      </w:r>
      <w:r w:rsidRPr="009325A6">
        <w:rPr>
          <w:spacing w:val="14"/>
        </w:rPr>
        <w:t xml:space="preserve"> A statement that demonstrates the connection between prior </w:t>
      </w:r>
      <w:hyperlink r:id="rId52" w:history="1">
        <w:r w:rsidRPr="009325A6">
          <w:rPr>
            <w:rStyle w:val="Hyperlink"/>
            <w:spacing w:val="14"/>
          </w:rPr>
          <w:t>specific written comments</w:t>
        </w:r>
      </w:hyperlink>
      <w:r w:rsidRPr="009325A6">
        <w:rPr>
          <w:spacing w:val="14"/>
        </w:rPr>
        <w:t xml:space="preserve"> on the particular proposed </w:t>
      </w:r>
      <w:hyperlink r:id="rId53" w:history="1">
        <w:r w:rsidRPr="009325A6">
          <w:rPr>
            <w:rStyle w:val="Hyperlink"/>
            <w:spacing w:val="14"/>
          </w:rPr>
          <w:t>project</w:t>
        </w:r>
      </w:hyperlink>
      <w:r w:rsidRPr="009325A6">
        <w:rPr>
          <w:spacing w:val="14"/>
        </w:rPr>
        <w:t xml:space="preserve"> or activity and the content of the </w:t>
      </w:r>
      <w:hyperlink r:id="rId54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, unless the </w:t>
      </w:r>
      <w:hyperlink r:id="rId55" w:history="1">
        <w:r w:rsidRPr="009325A6">
          <w:rPr>
            <w:rStyle w:val="Hyperlink"/>
            <w:spacing w:val="14"/>
          </w:rPr>
          <w:t>objection</w:t>
        </w:r>
      </w:hyperlink>
      <w:r w:rsidRPr="009325A6">
        <w:rPr>
          <w:spacing w:val="14"/>
        </w:rPr>
        <w:t xml:space="preserve"> concerns an issue that arose after the designated opportunity(</w:t>
      </w:r>
      <w:proofErr w:type="spellStart"/>
      <w:r w:rsidRPr="009325A6">
        <w:rPr>
          <w:spacing w:val="14"/>
        </w:rPr>
        <w:t>ies</w:t>
      </w:r>
      <w:proofErr w:type="spellEnd"/>
      <w:r w:rsidRPr="009325A6">
        <w:rPr>
          <w:spacing w:val="14"/>
        </w:rPr>
        <w:t xml:space="preserve">) for comment (see </w:t>
      </w:r>
      <w:hyperlink r:id="rId56" w:anchor="c" w:history="1">
        <w:r w:rsidRPr="009325A6">
          <w:rPr>
            <w:rStyle w:val="Hyperlink"/>
            <w:spacing w:val="14"/>
          </w:rPr>
          <w:t>paragraph (c)</w:t>
        </w:r>
      </w:hyperlink>
      <w:r w:rsidRPr="009325A6">
        <w:rPr>
          <w:spacing w:val="14"/>
        </w:rPr>
        <w:t xml:space="preserve"> of this section). </w:t>
      </w:r>
    </w:p>
    <w:p w:rsidR="004F25A6" w:rsidRPr="009325A6" w:rsidRDefault="0060207E" w:rsidP="004F25A6">
      <w:pPr>
        <w:pStyle w:val="Default"/>
        <w:rPr>
          <w:spacing w:val="14"/>
        </w:rPr>
      </w:pPr>
      <w:r w:rsidRPr="009325A6">
        <w:rPr>
          <w:spacing w:val="14"/>
        </w:rPr>
        <w:t>Front matter for the objection letter:</w:t>
      </w:r>
    </w:p>
    <w:p w:rsidR="0060207E" w:rsidRPr="009325A6" w:rsidRDefault="0060207E" w:rsidP="004F25A6">
      <w:pPr>
        <w:pStyle w:val="Default"/>
        <w:rPr>
          <w:spacing w:val="14"/>
        </w:rPr>
      </w:pPr>
    </w:p>
    <w:p w:rsidR="0060207E" w:rsidRPr="009325A6" w:rsidRDefault="0060207E" w:rsidP="0060207E">
      <w:pPr>
        <w:pStyle w:val="Default"/>
        <w:rPr>
          <w:spacing w:val="14"/>
        </w:rPr>
      </w:pPr>
      <w:r w:rsidRPr="009325A6">
        <w:rPr>
          <w:spacing w:val="14"/>
        </w:rPr>
        <w:t xml:space="preserve">RE: Project 54201 </w:t>
      </w:r>
      <w:r w:rsidRPr="009325A6">
        <w:rPr>
          <w:bCs/>
          <w:spacing w:val="14"/>
        </w:rPr>
        <w:t xml:space="preserve">Snow King Mountain Resort On-Mountain Improvements; Jackson Ranger District, Bridger-Teton National Forest, Teton County, Wyoming. </w:t>
      </w:r>
      <w:r w:rsidRPr="009325A6">
        <w:rPr>
          <w:spacing w:val="14"/>
        </w:rPr>
        <w:t xml:space="preserve">The Supervisor of the Bridger-Teton is the responsible official for this decision. </w:t>
      </w:r>
      <w:r w:rsidRPr="009325A6">
        <w:rPr>
          <w:bCs/>
          <w:spacing w:val="14"/>
        </w:rPr>
        <w:t xml:space="preserve"> </w:t>
      </w:r>
    </w:p>
    <w:p w:rsidR="0060207E" w:rsidRPr="009325A6" w:rsidRDefault="0060207E" w:rsidP="006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:rsidR="0060207E" w:rsidRPr="009325A6" w:rsidRDefault="0060207E" w:rsidP="00167C0A">
      <w:pPr>
        <w:pStyle w:val="manuscript"/>
        <w:rPr>
          <w:rFonts w:eastAsiaTheme="minorHAnsi"/>
        </w:rPr>
      </w:pPr>
      <w:r w:rsidRPr="009325A6">
        <w:rPr>
          <w:rFonts w:eastAsiaTheme="minorHAnsi"/>
        </w:rPr>
        <w:t>Objection Reviewing Officer</w:t>
      </w:r>
    </w:p>
    <w:p w:rsidR="0060207E" w:rsidRPr="009325A6" w:rsidRDefault="0060207E" w:rsidP="00167C0A">
      <w:pPr>
        <w:pStyle w:val="manuscript"/>
        <w:rPr>
          <w:rFonts w:eastAsiaTheme="minorHAnsi"/>
        </w:rPr>
      </w:pPr>
      <w:r w:rsidRPr="009325A6">
        <w:rPr>
          <w:rFonts w:eastAsiaTheme="minorHAnsi"/>
        </w:rPr>
        <w:t>USDA-Forest Service Intermountain Region</w:t>
      </w:r>
    </w:p>
    <w:p w:rsidR="0060207E" w:rsidRPr="009325A6" w:rsidRDefault="0060207E" w:rsidP="00167C0A">
      <w:pPr>
        <w:pStyle w:val="manuscript"/>
        <w:rPr>
          <w:rFonts w:eastAsiaTheme="minorHAnsi"/>
        </w:rPr>
      </w:pPr>
      <w:r w:rsidRPr="009325A6">
        <w:rPr>
          <w:rFonts w:eastAsiaTheme="minorHAnsi"/>
        </w:rPr>
        <w:t xml:space="preserve">324 25th Street, Ogden, UT 84401 </w:t>
      </w:r>
    </w:p>
    <w:p w:rsidR="0060207E" w:rsidRPr="009325A6" w:rsidRDefault="00DC405D" w:rsidP="00167C0A">
      <w:pPr>
        <w:pStyle w:val="manuscript"/>
      </w:pPr>
      <w:hyperlink r:id="rId57" w:history="1">
        <w:r w:rsidR="0060207E" w:rsidRPr="009325A6">
          <w:rPr>
            <w:rStyle w:val="Hyperlink"/>
            <w:spacing w:val="14"/>
          </w:rPr>
          <w:t>objections-intermtn-regional-office@usda.gov</w:t>
        </w:r>
      </w:hyperlink>
    </w:p>
    <w:p w:rsidR="0060207E" w:rsidRPr="009325A6" w:rsidRDefault="0060207E" w:rsidP="00167C0A">
      <w:pPr>
        <w:pStyle w:val="manuscript"/>
        <w:rPr>
          <w:rFonts w:eastAsiaTheme="minorHAnsi"/>
        </w:rPr>
      </w:pPr>
    </w:p>
    <w:p w:rsidR="0060207E" w:rsidRPr="009325A6" w:rsidRDefault="0060207E" w:rsidP="00167C0A">
      <w:pPr>
        <w:pStyle w:val="manuscript"/>
        <w:rPr>
          <w:rFonts w:eastAsiaTheme="minorHAnsi"/>
        </w:rPr>
      </w:pPr>
    </w:p>
    <w:p w:rsidR="0060207E" w:rsidRPr="009325A6" w:rsidRDefault="0060207E" w:rsidP="006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14"/>
          <w:sz w:val="24"/>
          <w:szCs w:val="24"/>
        </w:rPr>
      </w:pPr>
      <w:r w:rsidRPr="009325A6">
        <w:rPr>
          <w:rFonts w:ascii="Times New Roman" w:hAnsi="Times New Roman" w:cs="Times New Roman"/>
          <w:b/>
          <w:color w:val="000000"/>
          <w:spacing w:val="14"/>
          <w:sz w:val="24"/>
          <w:szCs w:val="24"/>
        </w:rPr>
        <w:t>Narrative of aspects of the proposal being objected to:</w:t>
      </w:r>
    </w:p>
    <w:p w:rsidR="0060207E" w:rsidRPr="009325A6" w:rsidRDefault="0060207E" w:rsidP="004F25A6">
      <w:pPr>
        <w:pStyle w:val="Default"/>
        <w:rPr>
          <w:spacing w:val="14"/>
        </w:rPr>
      </w:pPr>
    </w:p>
    <w:p w:rsidR="009325A6" w:rsidRPr="000B6CF6" w:rsidRDefault="00622806" w:rsidP="00FB2054">
      <w:pPr>
        <w:pStyle w:val="Default"/>
        <w:rPr>
          <w:spacing w:val="12"/>
        </w:rPr>
      </w:pPr>
      <w:r w:rsidRPr="000B6CF6">
        <w:rPr>
          <w:spacing w:val="12"/>
        </w:rPr>
        <w:t>L</w:t>
      </w:r>
      <w:r w:rsidR="0060207E" w:rsidRPr="000B6CF6">
        <w:rPr>
          <w:spacing w:val="12"/>
        </w:rPr>
        <w:t xml:space="preserve">ist the specifics as desired, whether one item or many. </w:t>
      </w:r>
      <w:r w:rsidR="00BC088C" w:rsidRPr="000B6CF6">
        <w:rPr>
          <w:spacing w:val="12"/>
        </w:rPr>
        <w:t>Follow the template from item (d</w:t>
      </w:r>
      <w:proofErr w:type="gramStart"/>
      <w:r w:rsidR="00BC088C" w:rsidRPr="000B6CF6">
        <w:rPr>
          <w:spacing w:val="12"/>
        </w:rPr>
        <w:t>)(</w:t>
      </w:r>
      <w:proofErr w:type="gramEnd"/>
      <w:r w:rsidR="00BC088C" w:rsidRPr="000B6CF6">
        <w:rPr>
          <w:spacing w:val="12"/>
        </w:rPr>
        <w:t xml:space="preserve">5) above. </w:t>
      </w:r>
    </w:p>
    <w:p w:rsidR="009325A6" w:rsidRPr="000B6CF6" w:rsidRDefault="009325A6" w:rsidP="00FB2054">
      <w:pPr>
        <w:pStyle w:val="Default"/>
        <w:rPr>
          <w:spacing w:val="12"/>
        </w:rPr>
      </w:pPr>
    </w:p>
    <w:p w:rsidR="00167C0A" w:rsidRPr="000B6CF6" w:rsidRDefault="0060207E" w:rsidP="009325A6">
      <w:pPr>
        <w:pStyle w:val="Default"/>
        <w:rPr>
          <w:spacing w:val="12"/>
        </w:rPr>
      </w:pPr>
      <w:r w:rsidRPr="000B6CF6">
        <w:rPr>
          <w:spacing w:val="12"/>
        </w:rPr>
        <w:t>Example</w:t>
      </w:r>
      <w:r w:rsidR="00167C0A" w:rsidRPr="000B6CF6">
        <w:rPr>
          <w:spacing w:val="12"/>
        </w:rPr>
        <w:t xml:space="preserve"> narrative for one issue</w:t>
      </w:r>
      <w:r w:rsidR="00622806" w:rsidRPr="000B6CF6">
        <w:rPr>
          <w:spacing w:val="12"/>
        </w:rPr>
        <w:t xml:space="preserve">: </w:t>
      </w:r>
    </w:p>
    <w:p w:rsidR="009A4385" w:rsidRPr="000B6CF6" w:rsidRDefault="009A4385" w:rsidP="009325A6">
      <w:pPr>
        <w:pStyle w:val="Default"/>
        <w:rPr>
          <w:b/>
          <w:spacing w:val="12"/>
        </w:rPr>
      </w:pPr>
      <w:r w:rsidRPr="000B6CF6">
        <w:rPr>
          <w:spacing w:val="12"/>
        </w:rPr>
        <w:lastRenderedPageBreak/>
        <w:t>The face road as currently configured is “needed” to construct and service a large restaurant-bar-meeting complex on the summit</w:t>
      </w:r>
      <w:r w:rsidR="009325A6" w:rsidRPr="000B6CF6">
        <w:rPr>
          <w:spacing w:val="12"/>
        </w:rPr>
        <w:t>, not to provide a beginner skier route</w:t>
      </w:r>
      <w:r w:rsidRPr="000B6CF6">
        <w:rPr>
          <w:spacing w:val="12"/>
        </w:rPr>
        <w:t xml:space="preserve">. </w:t>
      </w:r>
      <w:r w:rsidRPr="000B6CF6">
        <w:rPr>
          <w:b/>
          <w:spacing w:val="12"/>
        </w:rPr>
        <w:t>No</w:t>
      </w:r>
      <w:r w:rsidR="009325A6" w:rsidRPr="000B6CF6">
        <w:rPr>
          <w:b/>
          <w:spacing w:val="12"/>
        </w:rPr>
        <w:t>ne of the</w:t>
      </w:r>
      <w:r w:rsidRPr="000B6CF6">
        <w:rPr>
          <w:b/>
          <w:spacing w:val="12"/>
        </w:rPr>
        <w:t xml:space="preserve"> alternatives</w:t>
      </w:r>
      <w:r w:rsidR="009325A6" w:rsidRPr="000B6CF6">
        <w:rPr>
          <w:b/>
          <w:spacing w:val="12"/>
        </w:rPr>
        <w:t xml:space="preserve"> </w:t>
      </w:r>
      <w:r w:rsidRPr="000B6CF6">
        <w:rPr>
          <w:b/>
          <w:spacing w:val="12"/>
        </w:rPr>
        <w:t>consider a different road alignment.</w:t>
      </w:r>
    </w:p>
    <w:p w:rsidR="009A4385" w:rsidRPr="000B6CF6" w:rsidRDefault="009A4385" w:rsidP="00167C0A">
      <w:pPr>
        <w:pStyle w:val="manuscript"/>
        <w:rPr>
          <w:spacing w:val="12"/>
        </w:rPr>
      </w:pPr>
    </w:p>
    <w:p w:rsidR="009A4385" w:rsidRPr="000B6CF6" w:rsidRDefault="009A4385" w:rsidP="00167C0A">
      <w:pPr>
        <w:pStyle w:val="manuscript"/>
        <w:rPr>
          <w:spacing w:val="12"/>
        </w:rPr>
      </w:pPr>
      <w:r w:rsidRPr="000B6CF6">
        <w:rPr>
          <w:spacing w:val="12"/>
        </w:rPr>
        <w:t>The road as proposed violates the Ski Area Outdoor Recreation Enhancement Act (SAOREA)</w:t>
      </w:r>
      <w:r w:rsidR="00FB148F" w:rsidRPr="000B6CF6">
        <w:rPr>
          <w:spacing w:val="12"/>
        </w:rPr>
        <w:t xml:space="preserve"> Sec 3, page H.R 765-2,</w:t>
      </w:r>
      <w:r w:rsidRPr="000B6CF6">
        <w:rPr>
          <w:spacing w:val="12"/>
        </w:rPr>
        <w:t xml:space="preserve"> </w:t>
      </w:r>
      <w:r w:rsidR="00230E12">
        <w:rPr>
          <w:spacing w:val="12"/>
        </w:rPr>
        <w:t xml:space="preserve">2011, </w:t>
      </w:r>
      <w:r w:rsidRPr="000B6CF6">
        <w:rPr>
          <w:spacing w:val="12"/>
        </w:rPr>
        <w:t xml:space="preserve">which states that each facility authorized “shall </w:t>
      </w:r>
      <w:r w:rsidRPr="000B6CF6">
        <w:rPr>
          <w:rFonts w:eastAsiaTheme="minorHAnsi"/>
          <w:spacing w:val="12"/>
        </w:rPr>
        <w:t>harmonize with the na</w:t>
      </w:r>
      <w:bookmarkStart w:id="0" w:name="_GoBack"/>
      <w:bookmarkEnd w:id="0"/>
      <w:r w:rsidRPr="000B6CF6">
        <w:rPr>
          <w:rFonts w:eastAsiaTheme="minorHAnsi"/>
          <w:spacing w:val="12"/>
        </w:rPr>
        <w:t xml:space="preserve">tural environment of the National Forest System land on which the activity or facility is located </w:t>
      </w:r>
      <w:r w:rsidRPr="000B6CF6">
        <w:rPr>
          <w:rFonts w:eastAsiaTheme="minorHAnsi"/>
          <w:b/>
          <w:spacing w:val="12"/>
        </w:rPr>
        <w:t>and</w:t>
      </w:r>
      <w:r w:rsidRPr="000B6CF6">
        <w:rPr>
          <w:rFonts w:eastAsiaTheme="minorHAnsi"/>
          <w:spacing w:val="12"/>
        </w:rPr>
        <w:t xml:space="preserve"> </w:t>
      </w:r>
      <w:r w:rsidRPr="000B6CF6">
        <w:rPr>
          <w:spacing w:val="12"/>
        </w:rPr>
        <w:t>be located within the developed portions of the ski area.”</w:t>
      </w:r>
      <w:r w:rsidRPr="000B6CF6">
        <w:rPr>
          <w:rFonts w:eastAsiaTheme="minorHAnsi"/>
          <w:spacing w:val="12"/>
        </w:rPr>
        <w:t xml:space="preserve"> </w:t>
      </w:r>
    </w:p>
    <w:p w:rsidR="009A4385" w:rsidRPr="000B6CF6" w:rsidRDefault="009A4385" w:rsidP="00167C0A">
      <w:pPr>
        <w:pStyle w:val="manuscript"/>
        <w:rPr>
          <w:spacing w:val="12"/>
        </w:rPr>
      </w:pPr>
    </w:p>
    <w:p w:rsidR="009325A6" w:rsidRDefault="009325A6" w:rsidP="00167C0A">
      <w:pPr>
        <w:pStyle w:val="manuscript"/>
        <w:rPr>
          <w:spacing w:val="12"/>
        </w:rPr>
      </w:pPr>
      <w:r w:rsidRPr="000B6CF6">
        <w:rPr>
          <w:color w:val="000000"/>
          <w:spacing w:val="12"/>
          <w:u w:val="single"/>
        </w:rPr>
        <w:t>Suggested remedy</w:t>
      </w:r>
      <w:r w:rsidRPr="000B6CF6">
        <w:rPr>
          <w:color w:val="000000"/>
          <w:spacing w:val="12"/>
        </w:rPr>
        <w:t xml:space="preserve">: </w:t>
      </w:r>
      <w:r w:rsidRPr="000B6CF6">
        <w:rPr>
          <w:spacing w:val="12"/>
        </w:rPr>
        <w:t xml:space="preserve">Consider alternatives to the proposed road location, alignment and width, to include those that would serve facilities less extensive than proposed. </w:t>
      </w:r>
    </w:p>
    <w:p w:rsidR="00230E12" w:rsidRDefault="00230E12" w:rsidP="00167C0A">
      <w:pPr>
        <w:pStyle w:val="manuscript"/>
        <w:rPr>
          <w:spacing w:val="12"/>
        </w:rPr>
      </w:pPr>
    </w:p>
    <w:p w:rsidR="00230E12" w:rsidRPr="000B6CF6" w:rsidRDefault="00230E12" w:rsidP="00167C0A">
      <w:pPr>
        <w:pStyle w:val="manuscript"/>
        <w:rPr>
          <w:spacing w:val="12"/>
        </w:rPr>
      </w:pPr>
    </w:p>
    <w:p w:rsidR="009325A6" w:rsidRPr="000B6CF6" w:rsidRDefault="000B6CF6" w:rsidP="009325A6">
      <w:pPr>
        <w:pStyle w:val="Default"/>
        <w:rPr>
          <w:spacing w:val="12"/>
        </w:rPr>
      </w:pPr>
      <w:r>
        <w:rPr>
          <w:noProof/>
        </w:rPr>
        <w:drawing>
          <wp:inline distT="0" distB="0" distL="0" distR="0" wp14:anchorId="49B016EC" wp14:editId="1B6CD9CC">
            <wp:extent cx="5882640" cy="4500904"/>
            <wp:effectExtent l="19050" t="19050" r="2286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82640" cy="45009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5A6" w:rsidRPr="000B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5D" w:rsidRDefault="00DC405D" w:rsidP="000F5E8F">
      <w:pPr>
        <w:spacing w:after="0" w:line="240" w:lineRule="auto"/>
      </w:pPr>
      <w:r>
        <w:separator/>
      </w:r>
    </w:p>
  </w:endnote>
  <w:endnote w:type="continuationSeparator" w:id="0">
    <w:p w:rsidR="00DC405D" w:rsidRDefault="00DC405D" w:rsidP="000F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5D" w:rsidRDefault="00DC405D" w:rsidP="000F5E8F">
      <w:pPr>
        <w:spacing w:after="0" w:line="240" w:lineRule="auto"/>
      </w:pPr>
      <w:r>
        <w:separator/>
      </w:r>
    </w:p>
  </w:footnote>
  <w:footnote w:type="continuationSeparator" w:id="0">
    <w:p w:rsidR="00DC405D" w:rsidRDefault="00DC405D" w:rsidP="000F5E8F">
      <w:pPr>
        <w:spacing w:after="0" w:line="240" w:lineRule="auto"/>
      </w:pPr>
      <w:r>
        <w:continuationSeparator/>
      </w:r>
    </w:p>
  </w:footnote>
  <w:footnote w:id="1">
    <w:p w:rsidR="000F5E8F" w:rsidRPr="0060207E" w:rsidRDefault="000F5E8F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0207E">
        <w:rPr>
          <w:rFonts w:ascii="Times New Roman" w:hAnsi="Times New Roman" w:cs="Times New Roman"/>
        </w:rPr>
        <w:t xml:space="preserve">In this case, the Regional </w:t>
      </w:r>
      <w:r w:rsidR="00273DE8">
        <w:rPr>
          <w:rFonts w:ascii="Times New Roman" w:hAnsi="Times New Roman" w:cs="Times New Roman"/>
        </w:rPr>
        <w:t>Forester</w:t>
      </w:r>
    </w:p>
  </w:footnote>
  <w:footnote w:id="2">
    <w:p w:rsidR="00043453" w:rsidRDefault="00043453">
      <w:pPr>
        <w:pStyle w:val="FootnoteText"/>
      </w:pPr>
      <w:r w:rsidRPr="0060207E">
        <w:rPr>
          <w:rStyle w:val="FootnoteReference"/>
          <w:rFonts w:ascii="Times New Roman" w:hAnsi="Times New Roman" w:cs="Times New Roman"/>
        </w:rPr>
        <w:footnoteRef/>
      </w:r>
      <w:r w:rsidRPr="0060207E">
        <w:rPr>
          <w:rFonts w:ascii="Times New Roman" w:hAnsi="Times New Roman" w:cs="Times New Roman"/>
        </w:rPr>
        <w:t xml:space="preserve"> For example, in</w:t>
      </w:r>
      <w:r w:rsidR="00273DE8">
        <w:rPr>
          <w:rFonts w:ascii="Times New Roman" w:hAnsi="Times New Roman" w:cs="Times New Roman"/>
        </w:rPr>
        <w:t>clude as an attachment</w:t>
      </w:r>
      <w:r w:rsidRPr="0060207E">
        <w:rPr>
          <w:rFonts w:ascii="Times New Roman" w:hAnsi="Times New Roman" w:cs="Times New Roman"/>
        </w:rPr>
        <w:t xml:space="preserve"> </w:t>
      </w:r>
      <w:r w:rsidR="00273DE8">
        <w:rPr>
          <w:rFonts w:ascii="Times New Roman" w:hAnsi="Times New Roman" w:cs="Times New Roman"/>
        </w:rPr>
        <w:t>a document</w:t>
      </w:r>
      <w:r w:rsidRPr="0060207E">
        <w:rPr>
          <w:rFonts w:ascii="Times New Roman" w:hAnsi="Times New Roman" w:cs="Times New Roman"/>
        </w:rPr>
        <w:t xml:space="preserve"> such as a research paper.</w:t>
      </w:r>
      <w:r>
        <w:t xml:space="preserve"> </w:t>
      </w:r>
    </w:p>
  </w:footnote>
  <w:footnote w:id="3">
    <w:p w:rsidR="00BC088C" w:rsidRPr="00BC088C" w:rsidRDefault="00BC088C">
      <w:pPr>
        <w:pStyle w:val="FootnoteText"/>
        <w:rPr>
          <w:rFonts w:ascii="Times New Roman" w:hAnsi="Times New Roman" w:cs="Times New Roman"/>
        </w:rPr>
      </w:pPr>
      <w:r w:rsidRPr="00BC088C">
        <w:rPr>
          <w:rStyle w:val="FootnoteReference"/>
          <w:rFonts w:ascii="Times New Roman" w:hAnsi="Times New Roman" w:cs="Times New Roman"/>
        </w:rPr>
        <w:footnoteRef/>
      </w:r>
      <w:r w:rsidRPr="00BC08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BC088C">
        <w:rPr>
          <w:rFonts w:ascii="Times New Roman" w:hAnsi="Times New Roman" w:cs="Times New Roman"/>
        </w:rPr>
        <w:t>ake sure to follow this guidance to avoid having an objection dismissed.</w:t>
      </w:r>
      <w:r w:rsidR="00247FC8">
        <w:rPr>
          <w:rFonts w:ascii="Times New Roman" w:hAnsi="Times New Roman" w:cs="Times New Roman"/>
        </w:rPr>
        <w:t xml:space="preserve"> They’ll be looking for reasons to do so.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B8C"/>
    <w:multiLevelType w:val="hybridMultilevel"/>
    <w:tmpl w:val="867A56EA"/>
    <w:lvl w:ilvl="0" w:tplc="9948D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6"/>
    <w:rsid w:val="00043453"/>
    <w:rsid w:val="000B6CF6"/>
    <w:rsid w:val="000F5E8F"/>
    <w:rsid w:val="00167C0A"/>
    <w:rsid w:val="00230E12"/>
    <w:rsid w:val="00247FC8"/>
    <w:rsid w:val="00273DE8"/>
    <w:rsid w:val="002C0BAE"/>
    <w:rsid w:val="004572B5"/>
    <w:rsid w:val="0049310A"/>
    <w:rsid w:val="004F25A6"/>
    <w:rsid w:val="0060207E"/>
    <w:rsid w:val="00622806"/>
    <w:rsid w:val="006715F7"/>
    <w:rsid w:val="009325A6"/>
    <w:rsid w:val="0095233E"/>
    <w:rsid w:val="009A4385"/>
    <w:rsid w:val="009F71F5"/>
    <w:rsid w:val="00B146BE"/>
    <w:rsid w:val="00BC088C"/>
    <w:rsid w:val="00DC405D"/>
    <w:rsid w:val="00FB148F"/>
    <w:rsid w:val="00F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2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section-1">
    <w:name w:val="psection-1"/>
    <w:basedOn w:val="Normal"/>
    <w:rsid w:val="004F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5A6"/>
    <w:rPr>
      <w:color w:val="0000FF"/>
      <w:u w:val="single"/>
    </w:rPr>
  </w:style>
  <w:style w:type="paragraph" w:customStyle="1" w:styleId="psection-2">
    <w:name w:val="psection-2"/>
    <w:basedOn w:val="Normal"/>
    <w:rsid w:val="004F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4F25A6"/>
  </w:style>
  <w:style w:type="character" w:customStyle="1" w:styleId="Heading1Char">
    <w:name w:val="Heading 1 Char"/>
    <w:basedOn w:val="DefaultParagraphFont"/>
    <w:link w:val="Heading1"/>
    <w:uiPriority w:val="9"/>
    <w:rsid w:val="000F5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E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E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E8F"/>
    <w:rPr>
      <w:vertAlign w:val="superscript"/>
    </w:rPr>
  </w:style>
  <w:style w:type="paragraph" w:customStyle="1" w:styleId="manuscript">
    <w:name w:val="manuscript"/>
    <w:basedOn w:val="Normal"/>
    <w:autoRedefine/>
    <w:qFormat/>
    <w:rsid w:val="00167C0A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2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section-1">
    <w:name w:val="psection-1"/>
    <w:basedOn w:val="Normal"/>
    <w:rsid w:val="004F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5A6"/>
    <w:rPr>
      <w:color w:val="0000FF"/>
      <w:u w:val="single"/>
    </w:rPr>
  </w:style>
  <w:style w:type="paragraph" w:customStyle="1" w:styleId="psection-2">
    <w:name w:val="psection-2"/>
    <w:basedOn w:val="Normal"/>
    <w:rsid w:val="004F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4F25A6"/>
  </w:style>
  <w:style w:type="character" w:customStyle="1" w:styleId="Heading1Char">
    <w:name w:val="Heading 1 Char"/>
    <w:basedOn w:val="DefaultParagraphFont"/>
    <w:link w:val="Heading1"/>
    <w:uiPriority w:val="9"/>
    <w:rsid w:val="000F5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E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E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E8F"/>
    <w:rPr>
      <w:vertAlign w:val="superscript"/>
    </w:rPr>
  </w:style>
  <w:style w:type="paragraph" w:customStyle="1" w:styleId="manuscript">
    <w:name w:val="manuscript"/>
    <w:basedOn w:val="Normal"/>
    <w:autoRedefine/>
    <w:qFormat/>
    <w:rsid w:val="00167C0A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.cornell.edu/definitions/index.php?width=840&amp;height=800&amp;iframe=true&amp;def_id=cac918339a9f01bb0d35e4182c0b7744&amp;term_occur=999&amp;term_src=Title:36:Chapter:II:Part:218:Subpart:A:218.8" TargetMode="External"/><Relationship Id="rId18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26" Type="http://schemas.openxmlformats.org/officeDocument/2006/relationships/hyperlink" Target="https://www.law.cornell.edu/definitions/index.php?width=840&amp;height=800&amp;iframe=true&amp;def_id=6a420fc07fc0b7a571fd384786b8af54&amp;term_occur=999&amp;term_src=Title:36:Chapter:II:Part:218:Subpart:A:218.8" TargetMode="External"/><Relationship Id="rId39" Type="http://schemas.openxmlformats.org/officeDocument/2006/relationships/hyperlink" Target="https://www.law.cornell.edu/definitions/index.php?width=840&amp;height=800&amp;iframe=true&amp;def_id=f648399a063b0cf7f775783fce7ccc27&amp;term_occur=999&amp;term_src=Title:36:Chapter:II:Part:218:Subpart:A:218.8" TargetMode="External"/><Relationship Id="rId21" Type="http://schemas.openxmlformats.org/officeDocument/2006/relationships/hyperlink" Target="https://www.law.cornell.edu/definitions/index.php?width=840&amp;height=800&amp;iframe=true&amp;def_id=bcfc26c91e1d1e066577b947e4a46e01&amp;term_occur=999&amp;term_src=Title:36:Chapter:II:Part:218:Subpart:A:218.8" TargetMode="External"/><Relationship Id="rId34" Type="http://schemas.openxmlformats.org/officeDocument/2006/relationships/hyperlink" Target="https://www.law.cornell.edu/definitions/index.php?width=840&amp;height=800&amp;iframe=true&amp;def_id=f0c2b157776d323b4a77d083bd7ec76f&amp;term_occur=999&amp;term_src=Title:36:Chapter:II:Part:218:Subpart:A:218.8" TargetMode="External"/><Relationship Id="rId42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47" Type="http://schemas.openxmlformats.org/officeDocument/2006/relationships/hyperlink" Target="https://www.law.cornell.edu/definitions/index.php?width=840&amp;height=800&amp;iframe=true&amp;def_id=fd871b879805c12d6852c2e482fd0399&amp;term_occur=999&amp;term_src=Title:36:Chapter:II:Part:218:Subpart:A:218.8" TargetMode="External"/><Relationship Id="rId50" Type="http://schemas.openxmlformats.org/officeDocument/2006/relationships/hyperlink" Target="https://www.law.cornell.edu/definitions/index.php?width=840&amp;height=800&amp;iframe=true&amp;def_id=6a420fc07fc0b7a571fd384786b8af54&amp;term_occur=999&amp;term_src=Title:36:Chapter:II:Part:218:Subpart:A:218.8" TargetMode="External"/><Relationship Id="rId55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17" Type="http://schemas.openxmlformats.org/officeDocument/2006/relationships/hyperlink" Target="https://www.law.cornell.edu/definitions/index.php?width=840&amp;height=800&amp;iframe=true&amp;def_id=779c923942ea13449afc4c5eeef03245&amp;term_occur=999&amp;term_src=Title:36:Chapter:II:Part:218:Subpart:A:218.8" TargetMode="External"/><Relationship Id="rId25" Type="http://schemas.openxmlformats.org/officeDocument/2006/relationships/hyperlink" Target="https://www.law.cornell.edu/definitions/index.php?width=840&amp;height=800&amp;iframe=true&amp;def_id=6a420fc07fc0b7a571fd384786b8af54&amp;term_occur=999&amp;term_src=Title:36:Chapter:II:Part:218:Subpart:A:218.8" TargetMode="External"/><Relationship Id="rId33" Type="http://schemas.openxmlformats.org/officeDocument/2006/relationships/hyperlink" Target="https://www.law.cornell.edu/cfr/text/36/218.2" TargetMode="External"/><Relationship Id="rId38" Type="http://schemas.openxmlformats.org/officeDocument/2006/relationships/hyperlink" Target="https://www.law.cornell.edu/definitions/index.php?width=840&amp;height=800&amp;iframe=true&amp;def_id=f648399a063b0cf7f775783fce7ccc27&amp;term_occur=999&amp;term_src=Title:36:Chapter:II:Part:218:Subpart:A:218.8" TargetMode="External"/><Relationship Id="rId46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20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29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41" Type="http://schemas.openxmlformats.org/officeDocument/2006/relationships/hyperlink" Target="https://www.law.cornell.edu/definitions/index.php?width=840&amp;height=800&amp;iframe=true&amp;def_id=f0c2b157776d323b4a77d083bd7ec76f&amp;term_occur=999&amp;term_src=Title:36:Chapter:II:Part:218:Subpart:A:218.8" TargetMode="External"/><Relationship Id="rId54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24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32" Type="http://schemas.openxmlformats.org/officeDocument/2006/relationships/hyperlink" Target="https://www.law.cornell.edu/definitions/index.php?width=840&amp;height=800&amp;iframe=true&amp;def_id=fd871b879805c12d6852c2e482fd0399&amp;term_occur=999&amp;term_src=Title:36:Chapter:II:Part:218:Subpart:A:218.8" TargetMode="External"/><Relationship Id="rId37" Type="http://schemas.openxmlformats.org/officeDocument/2006/relationships/hyperlink" Target="https://www.law.cornell.edu/cfr/text/36/218.2" TargetMode="External"/><Relationship Id="rId40" Type="http://schemas.openxmlformats.org/officeDocument/2006/relationships/hyperlink" Target="https://www.law.cornell.edu/cfr/text/36/218.5" TargetMode="External"/><Relationship Id="rId45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53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58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23" Type="http://schemas.openxmlformats.org/officeDocument/2006/relationships/hyperlink" Target="https://www.law.cornell.edu/definitions/index.php?width=840&amp;height=800&amp;iframe=true&amp;def_id=f193e5c4ba7bd08fed5ef098b5cf7ce5&amp;term_occur=999&amp;term_src=Title:36:Chapter:II:Part:218:Subpart:A:218.8" TargetMode="External"/><Relationship Id="rId28" Type="http://schemas.openxmlformats.org/officeDocument/2006/relationships/hyperlink" Target="https://www.law.cornell.edu/cfr/text/36/218.8" TargetMode="External"/><Relationship Id="rId36" Type="http://schemas.openxmlformats.org/officeDocument/2006/relationships/hyperlink" Target="https://www.law.cornell.edu/definitions/index.php?width=840&amp;height=800&amp;iframe=true&amp;def_id=f648399a063b0cf7f775783fce7ccc27&amp;term_occur=999&amp;term_src=Title:36:Chapter:II:Part:218:Subpart:A:218.8" TargetMode="External"/><Relationship Id="rId49" Type="http://schemas.openxmlformats.org/officeDocument/2006/relationships/hyperlink" Target="https://www.law.cornell.edu/definitions/index.php?width=840&amp;height=800&amp;iframe=true&amp;def_id=95f37765cbd6672f4119b63788c70723&amp;term_occur=999&amp;term_src=Title:36:Chapter:II:Part:218:Subpart:A:218.8" TargetMode="External"/><Relationship Id="rId57" Type="http://schemas.openxmlformats.org/officeDocument/2006/relationships/hyperlink" Target="mailto:objections-intermtn-regional-office@usda.gov" TargetMode="External"/><Relationship Id="rId10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19" Type="http://schemas.openxmlformats.org/officeDocument/2006/relationships/hyperlink" Target="https://www.law.cornell.edu/definitions/index.php?width=840&amp;height=800&amp;iframe=true&amp;def_id=6a420fc07fc0b7a571fd384786b8af54&amp;term_occur=999&amp;term_src=Title:36:Chapter:II:Part:218:Subpart:A:218.8" TargetMode="External"/><Relationship Id="rId31" Type="http://schemas.openxmlformats.org/officeDocument/2006/relationships/hyperlink" Target="https://www.law.cornell.edu/definitions/index.php?width=840&amp;height=800&amp;iframe=true&amp;def_id=f0c2b157776d323b4a77d083bd7ec76f&amp;term_occur=999&amp;term_src=Title:36:Chapter:II:Part:218:Subpart:A:218.8" TargetMode="External"/><Relationship Id="rId44" Type="http://schemas.openxmlformats.org/officeDocument/2006/relationships/hyperlink" Target="https://www.law.cornell.edu/definitions/index.php?width=840&amp;height=800&amp;iframe=true&amp;def_id=bcfc26c91e1d1e066577b947e4a46e01&amp;term_occur=999&amp;term_src=Title:36:Chapter:II:Part:218:Subpart:A:218.8" TargetMode="External"/><Relationship Id="rId52" Type="http://schemas.openxmlformats.org/officeDocument/2006/relationships/hyperlink" Target="https://www.law.cornell.edu/definitions/index.php?width=840&amp;height=800&amp;iframe=true&amp;def_id=f193e5c4ba7bd08fed5ef098b5cf7ce5&amp;term_occur=999&amp;term_src=Title:36:Chapter:II:Part:218:Subpart:A:218.8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bjections-intermtn-regional-office@usda.gov" TargetMode="External"/><Relationship Id="rId14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22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27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30" Type="http://schemas.openxmlformats.org/officeDocument/2006/relationships/hyperlink" Target="https://www.law.cornell.edu/definitions/index.php?width=840&amp;height=800&amp;iframe=true&amp;def_id=6a420fc07fc0b7a571fd384786b8af54&amp;term_occur=999&amp;term_src=Title:36:Chapter:II:Part:218:Subpart:A:218.8" TargetMode="External"/><Relationship Id="rId35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43" Type="http://schemas.openxmlformats.org/officeDocument/2006/relationships/hyperlink" Target="https://www.law.cornell.edu/definitions/index.php?width=840&amp;height=800&amp;iframe=true&amp;def_id=f0c2b157776d323b4a77d083bd7ec76f&amp;term_occur=999&amp;term_src=Title:36:Chapter:II:Part:218:Subpart:A:218.8" TargetMode="External"/><Relationship Id="rId48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56" Type="http://schemas.openxmlformats.org/officeDocument/2006/relationships/hyperlink" Target="https://www.law.cornell.edu/cfr/text/36/218.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law.cornell.edu/definitions/index.php?width=840&amp;height=800&amp;iframe=true&amp;def_id=5a08a20cf2523fc764557ef5ce1516f4&amp;term_occur=999&amp;term_src=Title:36:Chapter:II:Part:218:Subpart:A:218.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6A46-3209-4CFE-9117-93C0AAEE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6</cp:revision>
  <dcterms:created xsi:type="dcterms:W3CDTF">2020-10-31T13:12:00Z</dcterms:created>
  <dcterms:modified xsi:type="dcterms:W3CDTF">2020-11-09T15:14:00Z</dcterms:modified>
</cp:coreProperties>
</file>